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8" w:rsidRPr="00F03F58" w:rsidRDefault="00F03F58" w:rsidP="00F03F58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F03F58">
        <w:rPr>
          <w:rFonts w:ascii="Arial" w:hAnsi="Arial" w:cs="Arial"/>
          <w:b/>
          <w:sz w:val="32"/>
          <w:szCs w:val="32"/>
          <w:u w:val="single"/>
        </w:rPr>
        <w:t>COORDONNÉES DES COMPTABLES ASSIGNATAIRES</w:t>
      </w:r>
    </w:p>
    <w:p w:rsidR="00F03F58" w:rsidRPr="00F03F58" w:rsidRDefault="00943E9B" w:rsidP="00F03F58">
      <w:pPr>
        <w:rPr>
          <w:b/>
          <w:bCs/>
          <w:iCs/>
          <w:sz w:val="32"/>
          <w:szCs w:val="32"/>
          <w:u w:val="single"/>
        </w:rPr>
      </w:pPr>
      <w:r>
        <w:rPr>
          <w:b/>
          <w:bCs/>
          <w:iCs/>
          <w:sz w:val="32"/>
          <w:szCs w:val="32"/>
          <w:u w:val="single"/>
        </w:rPr>
        <w:t>Pour l</w:t>
      </w:r>
      <w:r w:rsidR="00F03F58" w:rsidRPr="00F03F58">
        <w:rPr>
          <w:b/>
          <w:bCs/>
          <w:iCs/>
          <w:sz w:val="32"/>
          <w:szCs w:val="32"/>
          <w:u w:val="single"/>
        </w:rPr>
        <w:t>es plateformes du commissariat des Armées :</w:t>
      </w:r>
    </w:p>
    <w:p w:rsidR="00F03F58" w:rsidRPr="00F03F58" w:rsidRDefault="00F03F58" w:rsidP="00F03F58">
      <w:pPr>
        <w:rPr>
          <w:b/>
          <w:bCs/>
          <w:iCs/>
          <w:sz w:val="32"/>
          <w:szCs w:val="32"/>
          <w:u w:val="single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278"/>
        <w:gridCol w:w="2405"/>
        <w:gridCol w:w="4379"/>
      </w:tblGrid>
      <w:tr w:rsidR="00F03F58" w:rsidRPr="00F03F58" w:rsidTr="001D084E">
        <w:tc>
          <w:tcPr>
            <w:tcW w:w="1257" w:type="pct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Organismes délégataires – services exécutants</w:t>
            </w:r>
          </w:p>
        </w:tc>
        <w:tc>
          <w:tcPr>
            <w:tcW w:w="1327" w:type="pct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Service exécutant</w:t>
            </w:r>
          </w:p>
        </w:tc>
        <w:tc>
          <w:tcPr>
            <w:tcW w:w="2416" w:type="pct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Comptable assignataire</w:t>
            </w:r>
          </w:p>
        </w:tc>
      </w:tr>
      <w:tr w:rsidR="00F03F58" w:rsidRPr="00F03F58" w:rsidTr="001D084E">
        <w:tc>
          <w:tcPr>
            <w:tcW w:w="1257" w:type="pct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PFC Paris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</w:p>
        </w:tc>
        <w:tc>
          <w:tcPr>
            <w:tcW w:w="1327" w:type="pct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D04666A078</w:t>
            </w:r>
          </w:p>
        </w:tc>
        <w:tc>
          <w:tcPr>
            <w:tcW w:w="2416" w:type="pct"/>
          </w:tcPr>
          <w:p w:rsid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 xml:space="preserve">DDFIP Yvelines – 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>16 avenue de St Cloud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>78018 Versailles Cedex</w:t>
            </w:r>
          </w:p>
        </w:tc>
      </w:tr>
      <w:tr w:rsidR="00F03F58" w:rsidRPr="00F03F58" w:rsidTr="001D084E">
        <w:tc>
          <w:tcPr>
            <w:tcW w:w="1257" w:type="pct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PFC Est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 xml:space="preserve"> </w:t>
            </w:r>
          </w:p>
        </w:tc>
        <w:tc>
          <w:tcPr>
            <w:tcW w:w="1327" w:type="pct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D0410U4057</w:t>
            </w:r>
          </w:p>
        </w:tc>
        <w:tc>
          <w:tcPr>
            <w:tcW w:w="2416" w:type="pct"/>
          </w:tcPr>
          <w:p w:rsid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 xml:space="preserve">DDFIP Moselle – 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1 rue François de Curel 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>BP</w:t>
            </w:r>
            <w:r w:rsidRPr="00F03F58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 xml:space="preserve"> </w:t>
            </w:r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>41 054</w:t>
            </w:r>
            <w:r w:rsidRPr="00F03F58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>57036 Metz Cedex</w:t>
            </w:r>
          </w:p>
        </w:tc>
      </w:tr>
      <w:tr w:rsidR="00F03F58" w:rsidRPr="00F03F58" w:rsidTr="001D084E">
        <w:trPr>
          <w:trHeight w:val="636"/>
        </w:trPr>
        <w:tc>
          <w:tcPr>
            <w:tcW w:w="1257" w:type="pct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PFC Brest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PFC Ouest</w:t>
            </w:r>
          </w:p>
        </w:tc>
        <w:tc>
          <w:tcPr>
            <w:tcW w:w="1327" w:type="pct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D04666C029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D0410U5035</w:t>
            </w:r>
          </w:p>
        </w:tc>
        <w:tc>
          <w:tcPr>
            <w:tcW w:w="2416" w:type="pct"/>
            <w:vMerge w:val="restart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DDFIP FINISTERE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>4 Square Marc Sangnier – CS 92839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>29228 BREST Cedex 2</w:t>
            </w:r>
          </w:p>
        </w:tc>
      </w:tr>
      <w:tr w:rsidR="00F03F58" w:rsidRPr="00F03F58" w:rsidTr="001D084E">
        <w:tc>
          <w:tcPr>
            <w:tcW w:w="1257" w:type="pct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PFC Sud-Ouest</w:t>
            </w:r>
          </w:p>
        </w:tc>
        <w:tc>
          <w:tcPr>
            <w:tcW w:w="1327" w:type="pct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D0410T7033</w:t>
            </w:r>
          </w:p>
        </w:tc>
        <w:tc>
          <w:tcPr>
            <w:tcW w:w="2416" w:type="pct"/>
            <w:vMerge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</w:p>
        </w:tc>
      </w:tr>
      <w:tr w:rsidR="00F03F58" w:rsidRPr="00F03F58" w:rsidTr="001D084E">
        <w:tc>
          <w:tcPr>
            <w:tcW w:w="1257" w:type="pct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PFC Sud-Est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</w:p>
        </w:tc>
        <w:tc>
          <w:tcPr>
            <w:tcW w:w="1327" w:type="pct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D04666B069</w:t>
            </w:r>
          </w:p>
        </w:tc>
        <w:tc>
          <w:tcPr>
            <w:tcW w:w="2416" w:type="pct"/>
          </w:tcPr>
          <w:p w:rsid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 xml:space="preserve">DDFIP Loire – 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>11 rue Mi-carême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>BP 20502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>42007 Saint Etienne Cedex</w:t>
            </w:r>
          </w:p>
        </w:tc>
      </w:tr>
      <w:tr w:rsidR="00F03F58" w:rsidRPr="00F03F58" w:rsidTr="001D084E">
        <w:tc>
          <w:tcPr>
            <w:tcW w:w="1257" w:type="pct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PFC Sud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</w:p>
        </w:tc>
        <w:tc>
          <w:tcPr>
            <w:tcW w:w="1327" w:type="pct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D0425XO083</w:t>
            </w:r>
          </w:p>
        </w:tc>
        <w:tc>
          <w:tcPr>
            <w:tcW w:w="2416" w:type="pct"/>
          </w:tcPr>
          <w:p w:rsid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 xml:space="preserve">DDFIP Var – 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Place </w:t>
            </w:r>
            <w:proofErr w:type="spellStart"/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>Besagne</w:t>
            </w:r>
            <w:proofErr w:type="spellEnd"/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BP 1409 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>83056 Toulon Cedex</w:t>
            </w:r>
          </w:p>
        </w:tc>
      </w:tr>
    </w:tbl>
    <w:p w:rsidR="00F03F58" w:rsidRPr="00F03F58" w:rsidRDefault="00F03F58" w:rsidP="00F03F58">
      <w:pPr>
        <w:rPr>
          <w:rFonts w:ascii="Arial" w:hAnsi="Arial" w:cs="Arial"/>
          <w:b/>
          <w:u w:val="single"/>
        </w:rPr>
      </w:pPr>
    </w:p>
    <w:p w:rsidR="00F03F58" w:rsidRPr="00F03F58" w:rsidRDefault="00E57044" w:rsidP="00F03F58">
      <w:pPr>
        <w:rPr>
          <w:rFonts w:ascii="Arial" w:hAnsi="Arial" w:cs="Arial"/>
          <w:b/>
          <w:bCs/>
          <w:iCs/>
          <w:sz w:val="32"/>
          <w:szCs w:val="32"/>
          <w:u w:val="single"/>
        </w:rPr>
      </w:pPr>
      <w:r>
        <w:rPr>
          <w:rFonts w:ascii="Arial" w:hAnsi="Arial" w:cs="Arial"/>
          <w:b/>
          <w:bCs/>
          <w:iCs/>
          <w:sz w:val="32"/>
          <w:szCs w:val="32"/>
          <w:u w:val="single"/>
        </w:rPr>
        <w:lastRenderedPageBreak/>
        <w:t xml:space="preserve">Pour le </w:t>
      </w:r>
      <w:bookmarkStart w:id="0" w:name="_GoBack"/>
      <w:bookmarkEnd w:id="0"/>
      <w:r w:rsidR="00F03F58" w:rsidRPr="00F03F58">
        <w:rPr>
          <w:rFonts w:ascii="Arial" w:hAnsi="Arial" w:cs="Arial"/>
          <w:b/>
          <w:bCs/>
          <w:iCs/>
          <w:sz w:val="32"/>
          <w:szCs w:val="32"/>
          <w:u w:val="single"/>
        </w:rPr>
        <w:t>Service de l’Energie Opérationnelle (SEO) :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617"/>
        <w:gridCol w:w="7445"/>
      </w:tblGrid>
      <w:tr w:rsidR="00F03F58" w:rsidRPr="00F03F58" w:rsidTr="001D084E">
        <w:trPr>
          <w:trHeight w:val="1440"/>
        </w:trPr>
        <w:tc>
          <w:tcPr>
            <w:tcW w:w="698" w:type="pct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service exécutant</w:t>
            </w:r>
          </w:p>
        </w:tc>
        <w:tc>
          <w:tcPr>
            <w:tcW w:w="4302" w:type="pct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24"/>
                <w:szCs w:val="24"/>
                <w:lang w:val="en-US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24"/>
                <w:szCs w:val="24"/>
                <w:lang w:val="en-US"/>
              </w:rPr>
              <w:t>CSTA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  <w:t>47 rue Sainte Catherine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  <w:t xml:space="preserve">Caserne </w:t>
            </w:r>
            <w:proofErr w:type="spellStart"/>
            <w:r w:rsidRPr="00F03F58"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  <w:t>Thiry</w:t>
            </w:r>
            <w:proofErr w:type="spellEnd"/>
            <w:r w:rsidRPr="00F03F58">
              <w:rPr>
                <w:rFonts w:ascii="Arial" w:hAnsi="Arial" w:cs="Arial"/>
                <w:bCs/>
                <w:iCs/>
                <w:sz w:val="28"/>
                <w:szCs w:val="28"/>
                <w:lang w:val="en-US"/>
              </w:rPr>
              <w:t xml:space="preserve"> - CS n° 60016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>54035 NANCY Cedex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>Code service exécutant (SE) : D1496DG054</w:t>
            </w:r>
          </w:p>
        </w:tc>
      </w:tr>
      <w:tr w:rsidR="00F03F58" w:rsidRPr="00F03F58" w:rsidTr="001D084E">
        <w:trPr>
          <w:trHeight w:val="120"/>
        </w:trPr>
        <w:tc>
          <w:tcPr>
            <w:tcW w:w="698" w:type="pct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Comptable assignataire</w:t>
            </w:r>
          </w:p>
        </w:tc>
        <w:tc>
          <w:tcPr>
            <w:tcW w:w="4302" w:type="pct"/>
            <w:vAlign w:val="center"/>
          </w:tcPr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F03F58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Agence comptable du compte de commerce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>Approvisionnement de l’Etat et des forces armées en produits pétroliers et énergies alternatives, biens et services complémentaires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80, rue du Sergent </w:t>
            </w:r>
            <w:proofErr w:type="spellStart"/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>Blandan</w:t>
            </w:r>
            <w:proofErr w:type="spellEnd"/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NANCY CEDEX 54029 FRANCE</w:t>
            </w:r>
          </w:p>
          <w:p w:rsidR="00F03F58" w:rsidRPr="00F03F58" w:rsidRDefault="00F03F58" w:rsidP="00F03F58">
            <w:pPr>
              <w:spacing w:after="160" w:line="259" w:lineRule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F03F58">
              <w:rPr>
                <w:rFonts w:ascii="Arial" w:hAnsi="Arial" w:cs="Arial"/>
                <w:bCs/>
                <w:iCs/>
                <w:sz w:val="28"/>
                <w:szCs w:val="28"/>
              </w:rPr>
              <w:t>Centre financier 901</w:t>
            </w:r>
          </w:p>
        </w:tc>
      </w:tr>
    </w:tbl>
    <w:p w:rsidR="00F03F58" w:rsidRPr="00F03F58" w:rsidRDefault="00F03F58" w:rsidP="00F03F58">
      <w:pPr>
        <w:rPr>
          <w:b/>
          <w:sz w:val="24"/>
          <w:szCs w:val="24"/>
          <w:u w:val="single"/>
        </w:rPr>
      </w:pPr>
    </w:p>
    <w:sectPr w:rsidR="00F03F58" w:rsidRPr="00F03F5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E9B" w:rsidRDefault="00943E9B" w:rsidP="00943E9B">
      <w:pPr>
        <w:spacing w:after="0" w:line="240" w:lineRule="auto"/>
      </w:pPr>
      <w:r>
        <w:separator/>
      </w:r>
    </w:p>
  </w:endnote>
  <w:endnote w:type="continuationSeparator" w:id="0">
    <w:p w:rsidR="00943E9B" w:rsidRDefault="00943E9B" w:rsidP="00943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E9B" w:rsidRDefault="00943E9B" w:rsidP="00943E9B">
      <w:pPr>
        <w:spacing w:after="0" w:line="240" w:lineRule="auto"/>
      </w:pPr>
      <w:r>
        <w:separator/>
      </w:r>
    </w:p>
  </w:footnote>
  <w:footnote w:type="continuationSeparator" w:id="0">
    <w:p w:rsidR="00943E9B" w:rsidRDefault="00943E9B" w:rsidP="00943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E9B" w:rsidRDefault="00943E9B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943E9B" w:rsidRDefault="00943E9B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DAF 2025-00783- Annexe à l’acte d’engagement : Comptables assignataires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5b9bd5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943E9B" w:rsidRDefault="00943E9B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DAF 2025-00783- Annexe à l’acte d’engagement : Comptables assignataires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FEC"/>
    <w:rsid w:val="00752EB4"/>
    <w:rsid w:val="0075630D"/>
    <w:rsid w:val="00943E9B"/>
    <w:rsid w:val="00AF0DF5"/>
    <w:rsid w:val="00E57044"/>
    <w:rsid w:val="00EA7FEC"/>
    <w:rsid w:val="00F0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1B69B"/>
  <w15:chartTrackingRefBased/>
  <w15:docId w15:val="{1344164D-6BED-499F-B6FB-7B8C620AE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03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43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3E9B"/>
  </w:style>
  <w:style w:type="paragraph" w:styleId="Pieddepage">
    <w:name w:val="footer"/>
    <w:basedOn w:val="Normal"/>
    <w:link w:val="PieddepageCar"/>
    <w:uiPriority w:val="99"/>
    <w:unhideWhenUsed/>
    <w:rsid w:val="00943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3E9B"/>
  </w:style>
  <w:style w:type="paragraph" w:styleId="Textedebulles">
    <w:name w:val="Balloon Text"/>
    <w:basedOn w:val="Normal"/>
    <w:link w:val="TextedebullesCar"/>
    <w:uiPriority w:val="99"/>
    <w:semiHidden/>
    <w:unhideWhenUsed/>
    <w:rsid w:val="00E57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70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172</Words>
  <Characters>952</Characters>
  <Application>Microsoft Office Word</Application>
  <DocSecurity>0</DocSecurity>
  <Lines>7</Lines>
  <Paragraphs>2</Paragraphs>
  <ScaleCrop>false</ScaleCrop>
  <Company>Ministère des Armées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 2025-00783- Annexe à l’acte d’engagement : Comptables assignataires</dc:title>
  <dc:subject/>
  <dc:creator>THUAL Patricia ADJ ADM PAL 2CL AE</dc:creator>
  <cp:keywords/>
  <dc:description/>
  <cp:lastModifiedBy>THUAL Patricia ADJ ADM PAL 2CL AE</cp:lastModifiedBy>
  <cp:revision>4</cp:revision>
  <dcterms:created xsi:type="dcterms:W3CDTF">2025-09-22T07:41:00Z</dcterms:created>
  <dcterms:modified xsi:type="dcterms:W3CDTF">2025-09-22T07:52:00Z</dcterms:modified>
</cp:coreProperties>
</file>